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D71C" w14:textId="78F8F236" w:rsidR="00C519E7" w:rsidRDefault="00243EDE">
      <w:pPr>
        <w:widowControl w:val="0"/>
        <w:jc w:val="both"/>
        <w:rPr>
          <w:rFonts w:ascii="Arial" w:eastAsia="Arial" w:hAnsi="Arial" w:cs="Arial"/>
          <w:b/>
          <w:sz w:val="32"/>
          <w:szCs w:val="32"/>
        </w:rPr>
      </w:pPr>
      <w:bookmarkStart w:id="0" w:name="_Hlk161408003"/>
      <w:r>
        <w:rPr>
          <w:rFonts w:ascii="Arial" w:eastAsia="Arial" w:hAnsi="Arial" w:cs="Arial"/>
          <w:b/>
          <w:sz w:val="32"/>
          <w:szCs w:val="32"/>
        </w:rPr>
        <w:t>МТС поможет липецким абитуриентам пройти</w:t>
      </w:r>
      <w:r w:rsidR="002F30BC">
        <w:rPr>
          <w:rFonts w:ascii="Arial" w:eastAsia="Arial" w:hAnsi="Arial" w:cs="Arial"/>
          <w:b/>
          <w:sz w:val="32"/>
          <w:szCs w:val="32"/>
        </w:rPr>
        <w:t xml:space="preserve"> первичный </w:t>
      </w:r>
      <w:r w:rsidR="00927A3E">
        <w:rPr>
          <w:rFonts w:ascii="Arial" w:eastAsia="Arial" w:hAnsi="Arial" w:cs="Arial"/>
          <w:b/>
          <w:sz w:val="32"/>
          <w:szCs w:val="32"/>
        </w:rPr>
        <w:t>онлайн-</w:t>
      </w:r>
      <w:r w:rsidR="002F30BC">
        <w:rPr>
          <w:rFonts w:ascii="Arial" w:eastAsia="Arial" w:hAnsi="Arial" w:cs="Arial"/>
          <w:b/>
          <w:sz w:val="32"/>
          <w:szCs w:val="32"/>
        </w:rPr>
        <w:t xml:space="preserve">отбор </w:t>
      </w:r>
      <w:bookmarkEnd w:id="0"/>
      <w:r w:rsidR="002F30BC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B48C794" wp14:editId="521D3D19">
                <wp:simplePos x="0" y="0"/>
                <wp:positionH relativeFrom="column">
                  <wp:posOffset>0</wp:posOffset>
                </wp:positionH>
                <wp:positionV relativeFrom="paragraph">
                  <wp:posOffset>-660399</wp:posOffset>
                </wp:positionV>
                <wp:extent cx="5382897" cy="352425"/>
                <wp:effectExtent l="0" t="0" r="0" b="0"/>
                <wp:wrapNone/>
                <wp:docPr id="1073741827" name="Прямоугольник 1073741827" descr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314" y="3608550"/>
                          <a:ext cx="5373372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D0537" w14:textId="77777777" w:rsidR="00C519E7" w:rsidRDefault="002F30B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E2001A"/>
                                <w:sz w:val="44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spcFirstLastPara="1" wrap="square" lIns="625" tIns="625" rIns="625" bIns="6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_x0000_s1026" alt="Надпись 1" style="position:absolute;left:0;text-align:left;margin-left:0;margin-top:-52pt;width:423.85pt;height:27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" stroked="f">
                <v:fill opacity="0"/>
                <v:textbox inset=".01736mm,.01736mm,.01736mm,.01736mm">
                  <w:txbxContent>
                    <w:p w:rsidR="00C519E7" w:rsidRDefault="002F30BC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E2001A"/>
                          <w:sz w:val="44"/>
                        </w:rPr>
                        <w:t>Пресс-релиз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32"/>
          <w:szCs w:val="32"/>
        </w:rPr>
        <w:t xml:space="preserve">в ГИТИС </w:t>
      </w:r>
    </w:p>
    <w:p w14:paraId="19603673" w14:textId="77777777" w:rsidR="00C519E7" w:rsidRDefault="00C519E7">
      <w:pPr>
        <w:widowControl w:val="0"/>
        <w:jc w:val="both"/>
        <w:rPr>
          <w:rFonts w:ascii="Arial" w:eastAsia="Arial" w:hAnsi="Arial" w:cs="Arial"/>
          <w:b/>
          <w:sz w:val="32"/>
          <w:szCs w:val="32"/>
        </w:rPr>
      </w:pPr>
    </w:p>
    <w:p w14:paraId="1B159520" w14:textId="78B478A9" w:rsidR="00C519E7" w:rsidRDefault="007E1083">
      <w:pPr>
        <w:keepNext/>
        <w:jc w:val="both"/>
        <w:rPr>
          <w:rFonts w:ascii="Arial" w:eastAsia="Arial" w:hAnsi="Arial" w:cs="Arial"/>
          <w:color w:val="7F7F7F"/>
          <w:sz w:val="20"/>
          <w:szCs w:val="20"/>
        </w:rPr>
      </w:pPr>
      <w:r w:rsidRPr="007E1083">
        <w:rPr>
          <w:rFonts w:ascii="Arial" w:eastAsia="Arial" w:hAnsi="Arial" w:cs="Arial"/>
          <w:color w:val="7F7F7F"/>
          <w:sz w:val="20"/>
          <w:szCs w:val="20"/>
        </w:rPr>
        <w:t>0</w:t>
      </w:r>
      <w:r w:rsidR="008A32EA">
        <w:rPr>
          <w:rFonts w:ascii="Arial" w:eastAsia="Arial" w:hAnsi="Arial" w:cs="Arial"/>
          <w:color w:val="7F7F7F"/>
          <w:sz w:val="20"/>
          <w:szCs w:val="20"/>
        </w:rPr>
        <w:t>5</w:t>
      </w:r>
      <w:bookmarkStart w:id="1" w:name="_GoBack"/>
      <w:bookmarkEnd w:id="1"/>
      <w:r w:rsidR="00AC6F0A">
        <w:rPr>
          <w:rFonts w:ascii="Arial" w:eastAsia="Arial" w:hAnsi="Arial" w:cs="Arial"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color w:val="7F7F7F"/>
          <w:sz w:val="20"/>
          <w:szCs w:val="20"/>
        </w:rPr>
        <w:t>апреля</w:t>
      </w:r>
      <w:r w:rsidR="002F30BC">
        <w:rPr>
          <w:rFonts w:ascii="Arial" w:eastAsia="Arial" w:hAnsi="Arial" w:cs="Arial"/>
          <w:color w:val="7F7F7F"/>
          <w:sz w:val="20"/>
          <w:szCs w:val="20"/>
        </w:rPr>
        <w:t xml:space="preserve"> 2024 г.</w:t>
      </w:r>
    </w:p>
    <w:p w14:paraId="26069AB5" w14:textId="77777777" w:rsidR="00C519E7" w:rsidRDefault="00C519E7">
      <w:pPr>
        <w:keepNext/>
        <w:jc w:val="both"/>
      </w:pPr>
    </w:p>
    <w:p w14:paraId="22644885" w14:textId="65CF2788" w:rsidR="0033382A" w:rsidRDefault="007E1083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lk161408017"/>
      <w:r>
        <w:rPr>
          <w:rFonts w:ascii="Arial" w:eastAsia="Arial" w:hAnsi="Arial" w:cs="Arial"/>
          <w:b/>
          <w:sz w:val="20"/>
          <w:szCs w:val="20"/>
        </w:rPr>
        <w:t>Липецк</w:t>
      </w:r>
      <w:r w:rsidR="002F30BC">
        <w:rPr>
          <w:rFonts w:ascii="Arial" w:eastAsia="Arial" w:hAnsi="Arial" w:cs="Arial"/>
          <w:b/>
          <w:sz w:val="20"/>
          <w:szCs w:val="20"/>
        </w:rPr>
        <w:t xml:space="preserve">, РФ – ПАО «МТС» (MOEX: MTSS), цифровая экосистема, и Российский институт театрального искусства ГИТИС </w:t>
      </w:r>
      <w:r w:rsidR="00D034F6" w:rsidRPr="00D034F6">
        <w:rPr>
          <w:rFonts w:ascii="Arial" w:eastAsia="Arial" w:hAnsi="Arial" w:cs="Arial"/>
          <w:b/>
          <w:sz w:val="20"/>
          <w:szCs w:val="20"/>
        </w:rPr>
        <w:t xml:space="preserve">проведут виртуальный мастер-класс и онлайн-отбор абитуриентов из Липецкой области в рамках федерального образовательного проекта «Поколение М». Встречи педагогов ГИТИСа с поступающими пройдут 22 и 23 апреля на цифровой платформе МТС </w:t>
      </w:r>
      <w:proofErr w:type="spellStart"/>
      <w:r w:rsidR="00D034F6" w:rsidRPr="00D034F6">
        <w:rPr>
          <w:rFonts w:ascii="Arial" w:eastAsia="Arial" w:hAnsi="Arial" w:cs="Arial"/>
          <w:b/>
          <w:sz w:val="20"/>
          <w:szCs w:val="20"/>
        </w:rPr>
        <w:t>Линк</w:t>
      </w:r>
      <w:proofErr w:type="spellEnd"/>
      <w:r w:rsidR="00D034F6" w:rsidRPr="00D034F6">
        <w:rPr>
          <w:rFonts w:ascii="Arial" w:eastAsia="Arial" w:hAnsi="Arial" w:cs="Arial"/>
          <w:b/>
          <w:sz w:val="20"/>
          <w:szCs w:val="20"/>
        </w:rPr>
        <w:t>. Самые достойные кандидаты могут быть рекомендованы для следующих этапов поступления в ГИТИС.</w:t>
      </w:r>
    </w:p>
    <w:p w14:paraId="4CA7276F" w14:textId="77777777" w:rsidR="007E1083" w:rsidRDefault="007E1083" w:rsidP="00691ECB">
      <w:pPr>
        <w:jc w:val="both"/>
        <w:rPr>
          <w:rFonts w:ascii="Arial" w:hAnsi="Arial"/>
          <w:bCs/>
          <w:sz w:val="20"/>
          <w:szCs w:val="20"/>
        </w:rPr>
      </w:pPr>
    </w:p>
    <w:p w14:paraId="104B4E50" w14:textId="395F8FF3" w:rsidR="007E1083" w:rsidRPr="007B48D3" w:rsidRDefault="007E1083" w:rsidP="007E1083">
      <w:pPr>
        <w:jc w:val="both"/>
        <w:rPr>
          <w:rFonts w:ascii="Arial" w:eastAsia="Arial" w:hAnsi="Arial" w:cs="Arial"/>
          <w:sz w:val="20"/>
          <w:szCs w:val="20"/>
        </w:rPr>
      </w:pPr>
      <w:r w:rsidRPr="007B48D3">
        <w:rPr>
          <w:rFonts w:ascii="Arial" w:eastAsia="Arial" w:hAnsi="Arial" w:cs="Arial"/>
          <w:sz w:val="20"/>
          <w:szCs w:val="20"/>
        </w:rPr>
        <w:t xml:space="preserve">Участниками </w:t>
      </w:r>
      <w:r w:rsidR="000E2046" w:rsidRPr="000E2046">
        <w:rPr>
          <w:rFonts w:ascii="Arial" w:eastAsia="Arial" w:hAnsi="Arial" w:cs="Arial"/>
          <w:sz w:val="20"/>
          <w:szCs w:val="20"/>
        </w:rPr>
        <w:t xml:space="preserve">цифровых </w:t>
      </w:r>
      <w:r w:rsidR="00CD2FA4" w:rsidRPr="000E2046">
        <w:rPr>
          <w:rFonts w:ascii="Arial" w:eastAsia="Arial" w:hAnsi="Arial" w:cs="Arial"/>
          <w:sz w:val="20"/>
          <w:szCs w:val="20"/>
        </w:rPr>
        <w:t>консультаций</w:t>
      </w:r>
      <w:r w:rsidRPr="007B48D3">
        <w:rPr>
          <w:rFonts w:ascii="Arial" w:eastAsia="Arial" w:hAnsi="Arial" w:cs="Arial"/>
          <w:sz w:val="20"/>
          <w:szCs w:val="20"/>
        </w:rPr>
        <w:t xml:space="preserve"> могут стать воспитанники и выпускники школ, </w:t>
      </w:r>
      <w:r w:rsidR="00151D38" w:rsidRPr="007B48D3">
        <w:rPr>
          <w:rFonts w:ascii="Arial" w:eastAsia="Arial" w:hAnsi="Arial" w:cs="Arial"/>
          <w:sz w:val="20"/>
          <w:szCs w:val="20"/>
        </w:rPr>
        <w:t xml:space="preserve">музыкальных, </w:t>
      </w:r>
      <w:r w:rsidRPr="007B48D3">
        <w:rPr>
          <w:rFonts w:ascii="Arial" w:eastAsia="Arial" w:hAnsi="Arial" w:cs="Arial"/>
          <w:sz w:val="20"/>
          <w:szCs w:val="20"/>
        </w:rPr>
        <w:t>театральных</w:t>
      </w:r>
      <w:r w:rsidR="00CC584F">
        <w:rPr>
          <w:rFonts w:ascii="Arial" w:eastAsia="Arial" w:hAnsi="Arial" w:cs="Arial"/>
          <w:sz w:val="20"/>
          <w:szCs w:val="20"/>
        </w:rPr>
        <w:t xml:space="preserve"> </w:t>
      </w:r>
      <w:r w:rsidRPr="007B48D3">
        <w:rPr>
          <w:rFonts w:ascii="Arial" w:eastAsia="Arial" w:hAnsi="Arial" w:cs="Arial"/>
          <w:sz w:val="20"/>
          <w:szCs w:val="20"/>
        </w:rPr>
        <w:t xml:space="preserve">кружков и студий, учащиеся профильных учебных заведений. </w:t>
      </w:r>
    </w:p>
    <w:p w14:paraId="340813CD" w14:textId="77777777" w:rsidR="007E1083" w:rsidRPr="007B48D3" w:rsidRDefault="007E1083" w:rsidP="007E1083">
      <w:pPr>
        <w:jc w:val="both"/>
        <w:rPr>
          <w:rFonts w:ascii="Arial" w:eastAsia="Arial" w:hAnsi="Arial" w:cs="Arial"/>
          <w:sz w:val="20"/>
          <w:szCs w:val="20"/>
        </w:rPr>
      </w:pPr>
    </w:p>
    <w:p w14:paraId="42F2A02F" w14:textId="277B52A5" w:rsidR="007E1083" w:rsidRPr="007B48D3" w:rsidRDefault="00CC584F" w:rsidP="007E10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Желающим п</w:t>
      </w:r>
      <w:r w:rsidRPr="00CC584F">
        <w:rPr>
          <w:rFonts w:ascii="Arial" w:eastAsia="Arial" w:hAnsi="Arial" w:cs="Arial"/>
          <w:sz w:val="20"/>
          <w:szCs w:val="20"/>
        </w:rPr>
        <w:t>оступ</w:t>
      </w:r>
      <w:r>
        <w:rPr>
          <w:rFonts w:ascii="Arial" w:eastAsia="Arial" w:hAnsi="Arial" w:cs="Arial"/>
          <w:sz w:val="20"/>
          <w:szCs w:val="20"/>
        </w:rPr>
        <w:t>ить</w:t>
      </w:r>
      <w:r w:rsidRPr="00CC584F">
        <w:rPr>
          <w:rFonts w:ascii="Arial" w:eastAsia="Arial" w:hAnsi="Arial" w:cs="Arial"/>
          <w:sz w:val="20"/>
          <w:szCs w:val="20"/>
        </w:rPr>
        <w:t xml:space="preserve"> </w:t>
      </w:r>
      <w:r w:rsidR="007E1083" w:rsidRPr="007B48D3">
        <w:rPr>
          <w:rFonts w:ascii="Arial" w:eastAsia="Arial" w:hAnsi="Arial" w:cs="Arial"/>
          <w:sz w:val="20"/>
          <w:szCs w:val="20"/>
        </w:rPr>
        <w:t xml:space="preserve">на актерский факультет предстоит подготовить чтецкую программу, которая состоит из басни, стихотворения и прозы. Дополнительно на первой встрече педагогов с абитуриентами проверяется музыкальность, чувство ритма и пластичность. </w:t>
      </w:r>
      <w:r>
        <w:rPr>
          <w:rFonts w:ascii="Arial" w:eastAsia="Arial" w:hAnsi="Arial" w:cs="Arial"/>
          <w:sz w:val="20"/>
          <w:szCs w:val="20"/>
        </w:rPr>
        <w:t>Участникам</w:t>
      </w:r>
      <w:r w:rsidR="007E1083" w:rsidRPr="007B48D3">
        <w:rPr>
          <w:rFonts w:ascii="Arial" w:eastAsia="Arial" w:hAnsi="Arial" w:cs="Arial"/>
          <w:sz w:val="20"/>
          <w:szCs w:val="20"/>
        </w:rPr>
        <w:t xml:space="preserve"> могут предложить спеть песню по собственному выбору, или исполнить какой-либо танец.</w:t>
      </w:r>
      <w:r w:rsidR="00151D38" w:rsidRPr="007B48D3">
        <w:rPr>
          <w:rFonts w:ascii="Arial" w:eastAsia="Arial" w:hAnsi="Arial" w:cs="Arial"/>
          <w:sz w:val="20"/>
          <w:szCs w:val="20"/>
        </w:rPr>
        <w:t xml:space="preserve"> </w:t>
      </w:r>
    </w:p>
    <w:p w14:paraId="70F813BF" w14:textId="77777777" w:rsidR="007E1083" w:rsidRPr="007B48D3" w:rsidRDefault="007E1083" w:rsidP="007E1083">
      <w:pPr>
        <w:jc w:val="both"/>
        <w:rPr>
          <w:rFonts w:ascii="Arial" w:eastAsia="Arial" w:hAnsi="Arial" w:cs="Arial"/>
          <w:sz w:val="20"/>
          <w:szCs w:val="20"/>
        </w:rPr>
      </w:pPr>
    </w:p>
    <w:p w14:paraId="36D238D5" w14:textId="5FD2221A" w:rsidR="007E1083" w:rsidRPr="007B48D3" w:rsidRDefault="007E1083" w:rsidP="007E1083">
      <w:pPr>
        <w:jc w:val="both"/>
        <w:rPr>
          <w:rFonts w:ascii="Arial" w:hAnsi="Arial"/>
          <w:bCs/>
          <w:sz w:val="20"/>
          <w:szCs w:val="20"/>
        </w:rPr>
      </w:pPr>
      <w:r w:rsidRPr="007B48D3">
        <w:rPr>
          <w:rFonts w:ascii="Arial" w:hAnsi="Arial"/>
          <w:bCs/>
          <w:sz w:val="20"/>
          <w:szCs w:val="20"/>
        </w:rPr>
        <w:t xml:space="preserve">Для участия </w:t>
      </w:r>
      <w:r w:rsidR="00CC584F">
        <w:rPr>
          <w:rFonts w:ascii="Arial" w:hAnsi="Arial"/>
          <w:bCs/>
          <w:sz w:val="20"/>
          <w:szCs w:val="20"/>
        </w:rPr>
        <w:t xml:space="preserve">в первичном онлайн-отборе </w:t>
      </w:r>
      <w:r w:rsidRPr="007B48D3">
        <w:rPr>
          <w:rFonts w:ascii="Arial" w:hAnsi="Arial"/>
          <w:bCs/>
          <w:sz w:val="20"/>
          <w:szCs w:val="20"/>
        </w:rPr>
        <w:t xml:space="preserve">необходимо пройти регистрацию по </w:t>
      </w:r>
      <w:hyperlink r:id="rId8" w:history="1">
        <w:r w:rsidRPr="007B48D3">
          <w:rPr>
            <w:rStyle w:val="a4"/>
            <w:rFonts w:ascii="Arial" w:hAnsi="Arial"/>
            <w:bCs/>
            <w:sz w:val="20"/>
            <w:szCs w:val="20"/>
          </w:rPr>
          <w:t>ссылке</w:t>
        </w:r>
      </w:hyperlink>
      <w:r w:rsidRPr="007B48D3">
        <w:rPr>
          <w:rFonts w:ascii="Arial" w:hAnsi="Arial"/>
          <w:bCs/>
          <w:sz w:val="20"/>
          <w:szCs w:val="20"/>
        </w:rPr>
        <w:t xml:space="preserve">. Количество мест на мастер-класс и </w:t>
      </w:r>
      <w:r w:rsidR="007801C6">
        <w:rPr>
          <w:rFonts w:ascii="Arial" w:hAnsi="Arial"/>
          <w:bCs/>
          <w:sz w:val="20"/>
          <w:szCs w:val="20"/>
        </w:rPr>
        <w:t>онлайн-консультаци</w:t>
      </w:r>
      <w:r w:rsidR="00CC584F">
        <w:rPr>
          <w:rFonts w:ascii="Arial" w:hAnsi="Arial"/>
          <w:bCs/>
          <w:sz w:val="20"/>
          <w:szCs w:val="20"/>
        </w:rPr>
        <w:t>ю</w:t>
      </w:r>
      <w:r w:rsidRPr="007B48D3">
        <w:rPr>
          <w:rFonts w:ascii="Arial" w:hAnsi="Arial"/>
          <w:bCs/>
          <w:sz w:val="20"/>
          <w:szCs w:val="20"/>
        </w:rPr>
        <w:t xml:space="preserve"> ограничено. Участие бесплатное.</w:t>
      </w:r>
    </w:p>
    <w:p w14:paraId="39DB19D9" w14:textId="77777777" w:rsidR="007E1083" w:rsidRPr="007B48D3" w:rsidRDefault="007E1083" w:rsidP="007E1083">
      <w:pPr>
        <w:jc w:val="both"/>
        <w:rPr>
          <w:rFonts w:ascii="Arial" w:hAnsi="Arial"/>
          <w:bCs/>
          <w:sz w:val="20"/>
          <w:szCs w:val="20"/>
        </w:rPr>
      </w:pPr>
    </w:p>
    <w:p w14:paraId="7D8C4C79" w14:textId="4C76103D" w:rsidR="00AE42D5" w:rsidRDefault="00A42EF2" w:rsidP="00A42EF2">
      <w:pPr>
        <w:tabs>
          <w:tab w:val="left" w:pos="9923"/>
        </w:tabs>
        <w:ind w:right="9"/>
        <w:jc w:val="both"/>
        <w:rPr>
          <w:rFonts w:ascii="Arial" w:hAnsi="Arial" w:cs="Arial"/>
          <w:sz w:val="22"/>
          <w:szCs w:val="22"/>
        </w:rPr>
      </w:pPr>
      <w:r w:rsidRPr="00A42EF2">
        <w:rPr>
          <w:rFonts w:ascii="Arial" w:hAnsi="Arial" w:cs="Arial"/>
          <w:sz w:val="20"/>
          <w:szCs w:val="20"/>
        </w:rPr>
        <w:t>«В Липецкой области большой выбор детских театральных студий и кружков, в которых мальчики и девочки изучают основы актерского мастерства. Конечно, многие из них мечтают о большой сцене, но не у всех есть возможность поехать на прослушивания в Москву. Цифровые технологии помогают абитуриентам в онлайн-формате лично пообщаться с педагогом, показать свои умения и получить обратную связь. Но главное, что лучшие кандидаты, прошедшие онлайн-испытание, будут рекомендованы для следующих этапов поступления в ГИТИС», – уточнила директор МТС в Липецкой области Евгения Долженко.</w:t>
      </w:r>
    </w:p>
    <w:bookmarkEnd w:id="2"/>
    <w:p w14:paraId="1D991B59" w14:textId="77777777" w:rsidR="00362812" w:rsidRDefault="00362812">
      <w:pPr>
        <w:ind w:hanging="2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2984478F" w14:textId="77777777" w:rsidR="00C519E7" w:rsidRDefault="00C519E7" w:rsidP="00696A25">
      <w:pPr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</w:p>
    <w:p w14:paraId="52BA0DFE" w14:textId="77777777" w:rsidR="00C519E7" w:rsidRDefault="002F30BC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О проекте МТС «Поколение М»</w:t>
      </w:r>
    </w:p>
    <w:p w14:paraId="46B7A955" w14:textId="398B4FEC" w:rsidR="00C519E7" w:rsidRDefault="002F30B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«Поколение М» — это крупнейшая в России образовательная платформа для развития детского творчества, разработанная экосистемой МТС. С помощью ИТ-технологий участники проекта проходят образовательные курсы по различным творческим дисциплинам под руководством опытных преподавателей, знакомятся с экспертами и знаменитыми деятелями в области искусства, технических, ИТ и креативных индустрий и развивают важные навыки, которым будут им полезны в будущем. Проект объединяет идею образования и развития детей из регионов России и благотворительную механику. Все цифровые активности участников проекта в группах в социальных сетях и на сайте «Поколения М» МТС конвертирует в деньги и переводит их на лечение тяжелобольных детей. В рамках «Поколения М» собрано более 24 миллионов рублей, которые направлены на лечение 86 тяжело больных детей.</w:t>
      </w:r>
    </w:p>
    <w:p w14:paraId="0EE7F67A" w14:textId="77777777" w:rsidR="00C519E7" w:rsidRDefault="00C519E7">
      <w:pPr>
        <w:ind w:hanging="2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73E75C91" w14:textId="77777777" w:rsidR="00C519E7" w:rsidRDefault="002F30BC">
      <w:pPr>
        <w:shd w:val="clear" w:color="auto" w:fill="FFFFFF"/>
        <w:ind w:left="1" w:hanging="3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О 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ГИТИСе</w:t>
      </w:r>
      <w:proofErr w:type="spellEnd"/>
    </w:p>
    <w:p w14:paraId="0DD71400" w14:textId="77777777" w:rsidR="00C519E7" w:rsidRDefault="002F30BC">
      <w:pPr>
        <w:shd w:val="clear" w:color="auto" w:fill="FFFFFF"/>
        <w:spacing w:after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Российский институт театрального искусства — ГИТИС — крупнейший и единственный театральный вуз Европы, обучающий всем театральным специальностям. Больше 1 600 студентов из всех регионов России и из-за рубежа учатся сегодня в </w:t>
      </w:r>
      <w:proofErr w:type="spellStart"/>
      <w:r>
        <w:rPr>
          <w:rFonts w:ascii="Arial" w:eastAsia="Arial" w:hAnsi="Arial" w:cs="Arial"/>
          <w:sz w:val="20"/>
          <w:szCs w:val="20"/>
        </w:rPr>
        <w:t>ГИТИСе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на 8 факультетах: актёрском, режиссёрском, театроведческом, балетмейстерском, факультете музыкального театра, новых направлений сценических искусств, сценографии и продюсерском. В </w:t>
      </w:r>
      <w:r w:rsidR="00696A25">
        <w:rPr>
          <w:rFonts w:ascii="Arial" w:eastAsia="Arial" w:hAnsi="Arial" w:cs="Arial"/>
          <w:sz w:val="20"/>
          <w:szCs w:val="20"/>
        </w:rPr>
        <w:t>прошлом</w:t>
      </w:r>
      <w:r>
        <w:rPr>
          <w:rFonts w:ascii="Arial" w:eastAsia="Arial" w:hAnsi="Arial" w:cs="Arial"/>
          <w:sz w:val="20"/>
          <w:szCs w:val="20"/>
        </w:rPr>
        <w:t xml:space="preserve"> году ГИТИС отмети</w:t>
      </w:r>
      <w:r w:rsidR="00696A25">
        <w:rPr>
          <w:rFonts w:ascii="Arial" w:eastAsia="Arial" w:hAnsi="Arial" w:cs="Arial"/>
          <w:sz w:val="20"/>
          <w:szCs w:val="20"/>
        </w:rPr>
        <w:t>л</w:t>
      </w:r>
      <w:r>
        <w:rPr>
          <w:rFonts w:ascii="Arial" w:eastAsia="Arial" w:hAnsi="Arial" w:cs="Arial"/>
          <w:sz w:val="20"/>
          <w:szCs w:val="20"/>
        </w:rPr>
        <w:t xml:space="preserve"> 145-летие.</w:t>
      </w:r>
    </w:p>
    <w:p w14:paraId="0F26F814" w14:textId="77777777" w:rsidR="00C519E7" w:rsidRDefault="002F30BC">
      <w:pPr>
        <w:shd w:val="clear" w:color="auto" w:fill="FFFFFF"/>
        <w:spacing w:after="150"/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0"/>
          <w:szCs w:val="20"/>
        </w:rPr>
        <w:t>* * *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 </w:t>
      </w:r>
    </w:p>
    <w:p w14:paraId="2A78946F" w14:textId="77777777" w:rsidR="00AE42D5" w:rsidRPr="009322F6" w:rsidRDefault="00AE42D5" w:rsidP="00AE42D5">
      <w:pPr>
        <w:widowControl w:val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9322F6">
        <w:rPr>
          <w:rFonts w:ascii="Arial" w:hAnsi="Arial" w:cs="Arial"/>
          <w:color w:val="333333"/>
          <w:sz w:val="20"/>
          <w:szCs w:val="20"/>
        </w:rPr>
        <w:t>За дополнительной информацией обращайтесь:</w:t>
      </w:r>
    </w:p>
    <w:p w14:paraId="6EE3311A" w14:textId="77777777" w:rsidR="00AE42D5" w:rsidRPr="009322F6" w:rsidRDefault="00AE42D5" w:rsidP="00AE42D5">
      <w:pPr>
        <w:widowControl w:val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9322F6">
        <w:rPr>
          <w:rFonts w:ascii="Arial" w:hAnsi="Arial" w:cs="Arial"/>
          <w:color w:val="333333"/>
          <w:sz w:val="20"/>
          <w:szCs w:val="20"/>
        </w:rPr>
        <w:t xml:space="preserve">Менеджер по связям с общественностью МТС в </w:t>
      </w:r>
      <w:r>
        <w:rPr>
          <w:rFonts w:ascii="Arial" w:hAnsi="Arial" w:cs="Arial"/>
          <w:color w:val="333333"/>
          <w:sz w:val="20"/>
          <w:szCs w:val="20"/>
        </w:rPr>
        <w:t>Липецкой</w:t>
      </w:r>
      <w:r w:rsidRPr="009322F6">
        <w:rPr>
          <w:rFonts w:ascii="Arial" w:hAnsi="Arial" w:cs="Arial"/>
          <w:color w:val="333333"/>
          <w:sz w:val="20"/>
          <w:szCs w:val="20"/>
        </w:rPr>
        <w:t xml:space="preserve"> области</w:t>
      </w:r>
    </w:p>
    <w:p w14:paraId="1CDF96ED" w14:textId="77777777" w:rsidR="00AE42D5" w:rsidRPr="009322F6" w:rsidRDefault="00AE42D5" w:rsidP="00AE42D5">
      <w:pPr>
        <w:widowControl w:val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9322F6">
        <w:rPr>
          <w:rFonts w:ascii="Arial" w:hAnsi="Arial" w:cs="Arial"/>
          <w:color w:val="333333"/>
          <w:sz w:val="20"/>
          <w:szCs w:val="20"/>
        </w:rPr>
        <w:t>Екатерина Скоморохова</w:t>
      </w:r>
    </w:p>
    <w:p w14:paraId="48ADCBE7" w14:textId="77777777" w:rsidR="00AE42D5" w:rsidRPr="00AE42D5" w:rsidRDefault="00AE42D5" w:rsidP="00AE42D5">
      <w:pPr>
        <w:widowControl w:val="0"/>
        <w:contextualSpacing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9322F6">
        <w:rPr>
          <w:rFonts w:ascii="Arial" w:hAnsi="Arial" w:cs="Arial"/>
          <w:color w:val="333333"/>
          <w:sz w:val="20"/>
          <w:szCs w:val="20"/>
        </w:rPr>
        <w:lastRenderedPageBreak/>
        <w:t>тел</w:t>
      </w:r>
      <w:r w:rsidRPr="00AE42D5">
        <w:rPr>
          <w:rFonts w:ascii="Arial" w:hAnsi="Arial" w:cs="Arial"/>
          <w:color w:val="333333"/>
          <w:sz w:val="20"/>
          <w:szCs w:val="20"/>
          <w:lang w:val="en-US"/>
        </w:rPr>
        <w:t>.: +7 (910) 357 70 34</w:t>
      </w:r>
    </w:p>
    <w:p w14:paraId="4E743389" w14:textId="77777777" w:rsidR="00AE42D5" w:rsidRDefault="00AE42D5" w:rsidP="00AE42D5">
      <w:pPr>
        <w:widowControl w:val="0"/>
        <w:contextualSpacing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proofErr w:type="gramStart"/>
      <w:r w:rsidRPr="009322F6">
        <w:rPr>
          <w:rFonts w:ascii="Arial" w:hAnsi="Arial" w:cs="Arial"/>
          <w:color w:val="333333"/>
          <w:sz w:val="20"/>
          <w:szCs w:val="20"/>
          <w:lang w:val="en-GB"/>
        </w:rPr>
        <w:t>e</w:t>
      </w:r>
      <w:r w:rsidRPr="009322F6">
        <w:rPr>
          <w:rFonts w:ascii="Arial" w:hAnsi="Arial" w:cs="Arial"/>
          <w:color w:val="333333"/>
          <w:sz w:val="20"/>
          <w:szCs w:val="20"/>
          <w:lang w:val="en-US"/>
        </w:rPr>
        <w:t>-</w:t>
      </w:r>
      <w:r w:rsidRPr="009322F6">
        <w:rPr>
          <w:rFonts w:ascii="Arial" w:hAnsi="Arial" w:cs="Arial"/>
          <w:color w:val="333333"/>
          <w:sz w:val="20"/>
          <w:szCs w:val="20"/>
          <w:lang w:val="en-GB"/>
        </w:rPr>
        <w:t>mail</w:t>
      </w:r>
      <w:proofErr w:type="gramEnd"/>
      <w:r w:rsidRPr="009322F6">
        <w:rPr>
          <w:rFonts w:ascii="Arial" w:hAnsi="Arial" w:cs="Arial"/>
          <w:color w:val="333333"/>
          <w:sz w:val="20"/>
          <w:szCs w:val="20"/>
          <w:lang w:val="en-US"/>
        </w:rPr>
        <w:t xml:space="preserve">: </w:t>
      </w:r>
      <w:r w:rsidR="008A32EA">
        <w:fldChar w:fldCharType="begin"/>
      </w:r>
      <w:r w:rsidR="008A32EA" w:rsidRPr="008A32EA">
        <w:rPr>
          <w:lang w:val="en-US"/>
        </w:rPr>
        <w:instrText xml:space="preserve"> HYPERLINK "mailto:yvskomo1@mts.ru" </w:instrText>
      </w:r>
      <w:r w:rsidR="008A32EA">
        <w:fldChar w:fldCharType="separate"/>
      </w:r>
      <w:r w:rsidRPr="00F46B01">
        <w:rPr>
          <w:rStyle w:val="a4"/>
          <w:rFonts w:ascii="Arial" w:hAnsi="Arial" w:cs="Arial"/>
          <w:sz w:val="20"/>
          <w:szCs w:val="20"/>
          <w:lang w:val="en-GB"/>
        </w:rPr>
        <w:t>yvskomo</w:t>
      </w:r>
      <w:r w:rsidRPr="00F46B01">
        <w:rPr>
          <w:rStyle w:val="a4"/>
          <w:rFonts w:ascii="Arial" w:hAnsi="Arial" w:cs="Arial"/>
          <w:sz w:val="20"/>
          <w:szCs w:val="20"/>
          <w:lang w:val="en-US"/>
        </w:rPr>
        <w:t>1@</w:t>
      </w:r>
      <w:r w:rsidRPr="00F46B01">
        <w:rPr>
          <w:rStyle w:val="a4"/>
          <w:rFonts w:ascii="Arial" w:hAnsi="Arial" w:cs="Arial"/>
          <w:sz w:val="20"/>
          <w:szCs w:val="20"/>
          <w:lang w:val="en-GB"/>
        </w:rPr>
        <w:t>mts</w:t>
      </w:r>
      <w:r w:rsidRPr="00F46B01">
        <w:rPr>
          <w:rStyle w:val="a4"/>
          <w:rFonts w:ascii="Arial" w:hAnsi="Arial" w:cs="Arial"/>
          <w:sz w:val="20"/>
          <w:szCs w:val="20"/>
          <w:lang w:val="en-US"/>
        </w:rPr>
        <w:t>.</w:t>
      </w:r>
      <w:proofErr w:type="spellStart"/>
      <w:r w:rsidRPr="00F46B01">
        <w:rPr>
          <w:rStyle w:val="a4"/>
          <w:rFonts w:ascii="Arial" w:hAnsi="Arial" w:cs="Arial"/>
          <w:sz w:val="20"/>
          <w:szCs w:val="20"/>
          <w:lang w:val="en-GB"/>
        </w:rPr>
        <w:t>ru</w:t>
      </w:r>
      <w:proofErr w:type="spellEnd"/>
      <w:r w:rsidR="008A32EA">
        <w:rPr>
          <w:rStyle w:val="a4"/>
          <w:rFonts w:ascii="Arial" w:hAnsi="Arial" w:cs="Arial"/>
          <w:sz w:val="20"/>
          <w:szCs w:val="20"/>
          <w:lang w:val="en-GB"/>
        </w:rPr>
        <w:fldChar w:fldCharType="end"/>
      </w:r>
    </w:p>
    <w:p w14:paraId="744AC033" w14:textId="77777777" w:rsidR="00C519E7" w:rsidRPr="00AE42D5" w:rsidRDefault="00C51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40"/>
        </w:tabs>
        <w:rPr>
          <w:rFonts w:ascii="Arial" w:eastAsia="Arial" w:hAnsi="Arial" w:cs="Arial"/>
          <w:b/>
          <w:color w:val="C00000"/>
          <w:sz w:val="20"/>
          <w:szCs w:val="20"/>
          <w:lang w:val="en-GB"/>
        </w:rPr>
      </w:pPr>
    </w:p>
    <w:p w14:paraId="72BC548B" w14:textId="77777777" w:rsidR="00C519E7" w:rsidRPr="00AE42D5" w:rsidRDefault="00C519E7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bookmarkStart w:id="4" w:name="_heading=h.1fob9te" w:colFirst="0" w:colLast="0"/>
      <w:bookmarkEnd w:id="4"/>
    </w:p>
    <w:p w14:paraId="3E04479D" w14:textId="77777777" w:rsidR="00C519E7" w:rsidRPr="00AE42D5" w:rsidRDefault="00C51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6A6A6"/>
          <w:sz w:val="14"/>
          <w:szCs w:val="14"/>
          <w:lang w:val="en-US"/>
        </w:rPr>
      </w:pPr>
      <w:bookmarkStart w:id="5" w:name="bookmark=id.2et92p0" w:colFirst="0" w:colLast="0"/>
      <w:bookmarkStart w:id="6" w:name="_heading=h.3znysh7" w:colFirst="0" w:colLast="0"/>
      <w:bookmarkEnd w:id="5"/>
      <w:bookmarkEnd w:id="6"/>
    </w:p>
    <w:p w14:paraId="453C3A43" w14:textId="77777777" w:rsidR="00C519E7" w:rsidRPr="00927A3E" w:rsidRDefault="002F3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color w:val="A6A6A6"/>
          <w:sz w:val="14"/>
          <w:szCs w:val="14"/>
          <w:lang w:val="en-US"/>
        </w:rPr>
      </w:pPr>
      <w:bookmarkStart w:id="7" w:name="_heading=h.tyjcwt" w:colFirst="0" w:colLast="0"/>
      <w:bookmarkEnd w:id="7"/>
      <w:r w:rsidRPr="00927A3E">
        <w:rPr>
          <w:rFonts w:ascii="Arial" w:eastAsia="Arial" w:hAnsi="Arial" w:cs="Arial"/>
          <w:color w:val="A6A6A6"/>
          <w:sz w:val="14"/>
          <w:szCs w:val="14"/>
          <w:lang w:val="en-US"/>
        </w:rPr>
        <w:t>* * *</w:t>
      </w:r>
      <w:bookmarkStart w:id="8" w:name="bookmark=id.3dy6vkm" w:colFirst="0" w:colLast="0"/>
      <w:bookmarkEnd w:id="8"/>
    </w:p>
    <w:p w14:paraId="3293E938" w14:textId="77777777" w:rsidR="00C519E7" w:rsidRDefault="002F30BC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  <w:bookmarkStart w:id="9" w:name="_heading=h.1t3h5sf" w:colFirst="0" w:colLast="0"/>
      <w:bookmarkEnd w:id="9"/>
      <w:r>
        <w:rPr>
          <w:rFonts w:ascii="Arial" w:eastAsia="Arial" w:hAnsi="Arial" w:cs="Arial"/>
          <w:color w:val="A6A6A6"/>
          <w:sz w:val="12"/>
          <w:szCs w:val="12"/>
        </w:rPr>
        <w:t xml:space="preserve">Публичное акционерное общество «Мобильные </w:t>
      </w:r>
      <w:proofErr w:type="spellStart"/>
      <w:r>
        <w:rPr>
          <w:rFonts w:ascii="Arial" w:eastAsia="Arial" w:hAnsi="Arial" w:cs="Arial"/>
          <w:color w:val="A6A6A6"/>
          <w:sz w:val="12"/>
          <w:szCs w:val="12"/>
        </w:rPr>
        <w:t>ТелеСистемы</w:t>
      </w:r>
      <w:proofErr w:type="spellEnd"/>
      <w:r>
        <w:rPr>
          <w:rFonts w:ascii="Arial" w:eastAsia="Arial" w:hAnsi="Arial" w:cs="Arial"/>
          <w:color w:val="A6A6A6"/>
          <w:sz w:val="12"/>
          <w:szCs w:val="12"/>
        </w:rPr>
        <w:t xml:space="preserve">» (ПАО «МТС») – ведущая компания в России по предоставлению услуг мобильной и фиксированной связи, передачи данных и доступа в интернет, кабельного и спутникового ТВ-вещания; провайдер цифровых сервисов, включая </w:t>
      </w:r>
      <w:proofErr w:type="spellStart"/>
      <w:r>
        <w:rPr>
          <w:rFonts w:ascii="Arial" w:eastAsia="Arial" w:hAnsi="Arial" w:cs="Arial"/>
          <w:color w:val="A6A6A6"/>
          <w:sz w:val="12"/>
          <w:szCs w:val="12"/>
        </w:rPr>
        <w:t>финтех</w:t>
      </w:r>
      <w:proofErr w:type="spellEnd"/>
      <w:r>
        <w:rPr>
          <w:rFonts w:ascii="Arial" w:eastAsia="Arial" w:hAnsi="Arial" w:cs="Arial"/>
          <w:color w:val="A6A6A6"/>
          <w:sz w:val="12"/>
          <w:szCs w:val="12"/>
        </w:rPr>
        <w:t xml:space="preserve"> и медиа в рамках экосистем и мобильных приложений; поставщик ИТ-решений в области объединенных коммуникаций, интернета вещей, мониторинга, обработки данных, облачных вычислений, кибербезопасности. В России и Беларуси услугами мобильной связи Группы МТС пользуются более 86 миллионов абонентов. На российском рынке мобильного бизнеса МТС занимает лидирующие позиции, обслуживая крупнейшую 81-миллионную абонентскую базу. Фиксированными услугами МТС – телефонией, доступом в интернет и ТВ – охвачено свыше 10 миллионов абонентов, сервисами OTT и платного ТВ в различных средах – более 13 миллионов пользователей, общее количество экосистемных клиентов МТС превышает 15 миллионов. Компания располагает розничной сетью из более чем 4 400 магазинов в России. Акции МТС котируются на Московской бирже под кодом MTSS. Сайт компании: </w:t>
      </w:r>
      <w:hyperlink r:id="rId9">
        <w:r>
          <w:rPr>
            <w:rFonts w:ascii="Arial" w:eastAsia="Arial" w:hAnsi="Arial" w:cs="Arial"/>
            <w:color w:val="A6A6A6"/>
            <w:sz w:val="12"/>
            <w:szCs w:val="12"/>
            <w:u w:val="single"/>
          </w:rPr>
          <w:t>www.mts.ru</w:t>
        </w:r>
      </w:hyperlink>
      <w:r>
        <w:rPr>
          <w:rFonts w:ascii="Arial" w:eastAsia="Arial" w:hAnsi="Arial" w:cs="Arial"/>
          <w:color w:val="A6A6A6"/>
          <w:sz w:val="12"/>
          <w:szCs w:val="12"/>
        </w:rPr>
        <w:t xml:space="preserve">    </w:t>
      </w:r>
    </w:p>
    <w:p w14:paraId="6F66CAC1" w14:textId="77777777" w:rsidR="00C519E7" w:rsidRDefault="00C519E7">
      <w:pPr>
        <w:jc w:val="center"/>
        <w:rPr>
          <w:rFonts w:ascii="Arial" w:eastAsia="Arial" w:hAnsi="Arial" w:cs="Arial"/>
          <w:color w:val="A6A6A6"/>
          <w:sz w:val="12"/>
          <w:szCs w:val="12"/>
        </w:rPr>
      </w:pPr>
    </w:p>
    <w:p w14:paraId="557D3DE8" w14:textId="77777777" w:rsidR="00C519E7" w:rsidRDefault="002F30BC">
      <w:pPr>
        <w:jc w:val="center"/>
        <w:rPr>
          <w:rFonts w:ascii="Arial" w:eastAsia="Arial" w:hAnsi="Arial" w:cs="Arial"/>
          <w:color w:val="A6A6A6"/>
          <w:sz w:val="12"/>
          <w:szCs w:val="12"/>
        </w:rPr>
      </w:pPr>
      <w:r>
        <w:rPr>
          <w:rFonts w:ascii="Arial" w:eastAsia="Arial" w:hAnsi="Arial" w:cs="Arial"/>
          <w:color w:val="A6A6A6"/>
          <w:sz w:val="12"/>
          <w:szCs w:val="12"/>
        </w:rPr>
        <w:t>* * *</w:t>
      </w:r>
    </w:p>
    <w:p w14:paraId="40BCC76C" w14:textId="77777777" w:rsidR="00C519E7" w:rsidRDefault="002F30BC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  <w:r>
        <w:rPr>
          <w:rFonts w:ascii="Arial" w:eastAsia="Arial" w:hAnsi="Arial" w:cs="Arial"/>
          <w:color w:val="A6A6A6"/>
          <w:sz w:val="12"/>
          <w:szCs w:val="12"/>
        </w:rPr>
        <w:t>Предостережение в отношении прогнозных заявлений. Некоторые заявления в данном пресс-релизе могут содержать проекты или прогнозы в отношении предстоящих событий или будущих финансовых результатов Компании в соответствии с положениями Законодательного акта США о ценных бумагах от 1995 года. Такие утверждения содержат слова «ожидается», «оценивается», «намеревается», «будет», «мог бы» или другие подобные выражения. Мы бы хотели предупредить, что эти заявления являются только предположениями и реальный ход событий или результаты могут отличаться от заявленного. Мы не обязуемся и не намерены пересматривать эти заявления с целью соотнесения их с реальными результатами. Мы адресуем Вас к документам, которые Компания отправляет Комиссии США по ценным бумагам и биржам, в частности к последнему годовому отчету по форме 20-F. Эти документы содержат и описывают важные факторы, включая те, которые указаны в разделе «Факторы риска» формы 20-F. Эти факторы могут быть причиной отличия реальных результатов от проектов и прогнозов. Они включают в себя: текущие экономические и финансовые условия, включая геополитическую ситуацию, связанную с Украиной; расширение санкций и ограничений, введенных в отношении России и ряда российских юридических и физических лиц Соединенными Штатами Америки, Европейским союзом, Соединенным Королевством и некоторыми другими государствами, включая недавно введенные санкции против МТС-Банка и их потенциальное влияние на нашу деятельность, активы и обязательства; ответные меры регуляторного, законодательного и иного характера, принятые властями России в качестве реагирования на иностранные санкции и ограничения; высокую волатильность учетных ставок и курсов обмена валют (в том числе снижение стоимости  российского рубля по отношению к доллару и евро), цен на товары и акции и стоимости финансовых активов; влияние решений ряда иностранных поставщиков товаров, работ, услуг, программного обеспечения и т.п. приостановить или прекратить поставлять свою продукцию и услуги российским юридическим и физическим лицам; воздействие государственных программ России, США и других стран по восстановлению ликвидности и стимулированию национальной и мировой экономик; нашу возможность поддерживать текущий кредитный рейтинг и воздействие на стоимость финансирования и конкурентное положение, в случае снижения такового; стратегическую деятельность, включая приобретения и отчуждения и успешность интеграции приобретенных бизнесов; возможные изменения по квартальным результатам; условия конкуренции; нашу зависимость от развития новых услуг и тарифных структур; быстрые изменения технологических процессов и положения на рынке; стратегию; риск, связанный с инфраструктурой телекоммуникаций, государственным регулированием индустрии телекоммуникаций и иные риски, связанные с работой в России и СНГ; колебания котировок акций; риск, связанный с финансовым управлением, а также усугубление описанных выше и/или появление других факторов риска, которые могут повлиять на нашу деятельность и финансовые результаты.</w:t>
      </w:r>
    </w:p>
    <w:p w14:paraId="253B416B" w14:textId="77777777" w:rsidR="00C519E7" w:rsidRDefault="00C519E7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6D496EC6" w14:textId="77777777" w:rsidR="00C519E7" w:rsidRDefault="00C519E7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352B9805" w14:textId="77777777" w:rsidR="00C519E7" w:rsidRDefault="00C519E7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6473B57B" w14:textId="77777777" w:rsidR="00C519E7" w:rsidRDefault="00C519E7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46061C54" w14:textId="77777777" w:rsidR="00C519E7" w:rsidRDefault="00C519E7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7379AAE3" w14:textId="77777777" w:rsidR="00C519E7" w:rsidRDefault="00C519E7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1D9DC7A5" w14:textId="77777777" w:rsidR="00C519E7" w:rsidRDefault="00C519E7">
      <w:pPr>
        <w:tabs>
          <w:tab w:val="center" w:pos="4320"/>
          <w:tab w:val="right" w:pos="8640"/>
        </w:tabs>
        <w:spacing w:line="120" w:lineRule="auto"/>
        <w:rPr>
          <w:rFonts w:ascii="Arial" w:eastAsia="Arial" w:hAnsi="Arial" w:cs="Arial"/>
          <w:b/>
          <w:sz w:val="20"/>
          <w:szCs w:val="20"/>
        </w:rPr>
      </w:pPr>
    </w:p>
    <w:p w14:paraId="4900BE1D" w14:textId="77777777" w:rsidR="00C519E7" w:rsidRDefault="00C519E7">
      <w:pPr>
        <w:jc w:val="both"/>
        <w:rPr>
          <w:rFonts w:ascii="Arial" w:eastAsia="Arial" w:hAnsi="Arial" w:cs="Arial"/>
          <w:sz w:val="20"/>
          <w:szCs w:val="20"/>
        </w:rPr>
      </w:pPr>
    </w:p>
    <w:p w14:paraId="3C8A28B7" w14:textId="77777777" w:rsidR="00C519E7" w:rsidRDefault="00C51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40"/>
        </w:tabs>
        <w:jc w:val="both"/>
      </w:pPr>
    </w:p>
    <w:sectPr w:rsidR="00C519E7" w:rsidSect="00650E2D">
      <w:headerReference w:type="default" r:id="rId10"/>
      <w:pgSz w:w="11900" w:h="16840"/>
      <w:pgMar w:top="2552" w:right="701" w:bottom="1134" w:left="1259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8983" w14:textId="77777777" w:rsidR="001A09FF" w:rsidRDefault="001A09FF">
      <w:r>
        <w:separator/>
      </w:r>
    </w:p>
  </w:endnote>
  <w:endnote w:type="continuationSeparator" w:id="0">
    <w:p w14:paraId="514677CB" w14:textId="77777777" w:rsidR="001A09FF" w:rsidRDefault="001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8D08" w14:textId="77777777" w:rsidR="001A09FF" w:rsidRDefault="001A09FF">
      <w:r>
        <w:separator/>
      </w:r>
    </w:p>
  </w:footnote>
  <w:footnote w:type="continuationSeparator" w:id="0">
    <w:p w14:paraId="2B822F11" w14:textId="77777777" w:rsidR="001A09FF" w:rsidRDefault="001A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04E5" w14:textId="77777777" w:rsidR="00C519E7" w:rsidRDefault="002F30BC">
    <w:pPr>
      <w:widowControl w:val="0"/>
      <w:jc w:val="right"/>
    </w:pPr>
    <w:r>
      <w:rPr>
        <w:noProof/>
      </w:rPr>
      <w:drawing>
        <wp:inline distT="0" distB="0" distL="0" distR="0" wp14:anchorId="3C95982C" wp14:editId="51FBADF2">
          <wp:extent cx="965775" cy="965775"/>
          <wp:effectExtent l="0" t="0" r="0" b="0"/>
          <wp:docPr id="4" name="image2.png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cture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775" cy="96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7"/>
    <w:rsid w:val="00002F66"/>
    <w:rsid w:val="00004CD8"/>
    <w:rsid w:val="00017FBA"/>
    <w:rsid w:val="00026A03"/>
    <w:rsid w:val="000B4BCC"/>
    <w:rsid w:val="000E2046"/>
    <w:rsid w:val="00151D38"/>
    <w:rsid w:val="001762FA"/>
    <w:rsid w:val="001A09FF"/>
    <w:rsid w:val="001D07A1"/>
    <w:rsid w:val="00243EDE"/>
    <w:rsid w:val="00296A3C"/>
    <w:rsid w:val="00297E92"/>
    <w:rsid w:val="002F30BC"/>
    <w:rsid w:val="0033382A"/>
    <w:rsid w:val="00362812"/>
    <w:rsid w:val="004115D6"/>
    <w:rsid w:val="00432945"/>
    <w:rsid w:val="004C2681"/>
    <w:rsid w:val="004D5A12"/>
    <w:rsid w:val="005219B4"/>
    <w:rsid w:val="00561DB4"/>
    <w:rsid w:val="00650E2D"/>
    <w:rsid w:val="00691ECB"/>
    <w:rsid w:val="00696A25"/>
    <w:rsid w:val="007801C6"/>
    <w:rsid w:val="007B48D3"/>
    <w:rsid w:val="007E1083"/>
    <w:rsid w:val="008804D9"/>
    <w:rsid w:val="008A32EA"/>
    <w:rsid w:val="008C5D36"/>
    <w:rsid w:val="009032C1"/>
    <w:rsid w:val="00927A3E"/>
    <w:rsid w:val="00A42EF2"/>
    <w:rsid w:val="00AC6F0A"/>
    <w:rsid w:val="00AD47CC"/>
    <w:rsid w:val="00AE42D5"/>
    <w:rsid w:val="00C519E7"/>
    <w:rsid w:val="00CC584F"/>
    <w:rsid w:val="00CC7E52"/>
    <w:rsid w:val="00CD2FA4"/>
    <w:rsid w:val="00D034F6"/>
    <w:rsid w:val="00D7020B"/>
    <w:rsid w:val="00D7678A"/>
    <w:rsid w:val="00DC3CB7"/>
    <w:rsid w:val="00E41889"/>
    <w:rsid w:val="00F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C77C"/>
  <w15:docId w15:val="{97C303DD-932B-4999-AB1C-997ACA1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Нет A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rPr>
      <w:rFonts w:ascii="Cambria" w:hAnsi="Cambria" w:cs="Arial Unicode MS"/>
      <w:color w:val="000000"/>
      <w:sz w:val="26"/>
      <w:szCs w:val="26"/>
      <w:u w:color="000000"/>
    </w:rPr>
  </w:style>
  <w:style w:type="paragraph" w:customStyle="1" w:styleId="A8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a9"/>
    <w:rPr>
      <w:rFonts w:ascii="Arial" w:eastAsia="Arial" w:hAnsi="Arial" w:cs="Arial"/>
      <w:outline w:val="0"/>
      <w:color w:val="0000FF"/>
      <w:sz w:val="12"/>
      <w:szCs w:val="12"/>
      <w:u w:val="single" w:color="0000FF"/>
    </w:rPr>
  </w:style>
  <w:style w:type="character" w:styleId="aa">
    <w:name w:val="FollowedHyperlink"/>
    <w:basedOn w:val="a0"/>
    <w:uiPriority w:val="99"/>
    <w:semiHidden/>
    <w:unhideWhenUsed/>
    <w:rsid w:val="00B858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D554ED"/>
  </w:style>
  <w:style w:type="character" w:styleId="ab">
    <w:name w:val="annotation reference"/>
    <w:basedOn w:val="a0"/>
    <w:uiPriority w:val="99"/>
    <w:semiHidden/>
    <w:unhideWhenUsed/>
    <w:rsid w:val="00E325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25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25D8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25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25D8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E325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5D8"/>
    <w:rPr>
      <w:rFonts w:ascii="Segoe UI" w:hAnsi="Segoe UI" w:cs="Segoe UI"/>
      <w:color w:val="000000"/>
      <w:sz w:val="18"/>
      <w:szCs w:val="18"/>
      <w:u w:color="000000"/>
    </w:rPr>
  </w:style>
  <w:style w:type="paragraph" w:styleId="af2">
    <w:name w:val="Normal (Web)"/>
    <w:basedOn w:val="a"/>
    <w:uiPriority w:val="99"/>
    <w:unhideWhenUsed/>
    <w:rsid w:val="00E53EC7"/>
    <w:pPr>
      <w:spacing w:before="100" w:beforeAutospacing="1" w:after="100" w:afterAutospacing="1"/>
    </w:pPr>
    <w:rPr>
      <w:rFonts w:cs="Times New Roman"/>
      <w:color w:val="auto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events.timepad.ru/event/28087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CSRw+9Pc3l6ePNWJkshnzwim2Q==">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D162E3-10D2-4FE3-A1CB-F47BFFC0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Юркова Ольга</dc:creator>
  <cp:lastModifiedBy>Скоморохова Екатерина</cp:lastModifiedBy>
  <cp:revision>12</cp:revision>
  <cp:lastPrinted>2024-03-15T13:06:00Z</cp:lastPrinted>
  <dcterms:created xsi:type="dcterms:W3CDTF">2024-04-01T13:51:00Z</dcterms:created>
  <dcterms:modified xsi:type="dcterms:W3CDTF">2024-04-05T07:01:00Z</dcterms:modified>
</cp:coreProperties>
</file>